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EF698" w14:textId="5D0B995F" w:rsidR="001A2FCF" w:rsidRPr="001A2FCF" w:rsidRDefault="001A2FCF" w:rsidP="001A2FCF">
      <w:pPr>
        <w:spacing w:line="276" w:lineRule="auto"/>
        <w:rPr>
          <w:rFonts w:ascii="Aptos Light" w:hAnsi="Aptos Light"/>
          <w:sz w:val="32"/>
          <w:szCs w:val="32"/>
          <w:lang w:val="en-US"/>
        </w:rPr>
      </w:pPr>
      <w:r w:rsidRPr="001A2FCF">
        <w:rPr>
          <w:b/>
          <w:bCs/>
          <w:sz w:val="32"/>
          <w:szCs w:val="32"/>
        </w:rPr>
        <w:t>Henning &amp; Heerup International</w:t>
      </w:r>
      <w:r w:rsidR="00CE1870" w:rsidRPr="00CE1870">
        <w:rPr>
          <w:b/>
          <w:bCs/>
          <w:sz w:val="32"/>
          <w:szCs w:val="32"/>
          <w:lang w:val="en-US"/>
        </w:rPr>
        <w:br/>
      </w:r>
      <w:r w:rsidR="00CE1870" w:rsidRPr="00CE1870">
        <w:rPr>
          <w:rFonts w:ascii="Aptos Light" w:hAnsi="Aptos Light" w:cs="Arial"/>
        </w:rPr>
        <w:t xml:space="preserve">Exhibition </w:t>
      </w:r>
      <w:r>
        <w:rPr>
          <w:rFonts w:ascii="Aptos Light" w:hAnsi="Aptos Light" w:cs="Arial"/>
        </w:rPr>
        <w:t>design and concepts</w:t>
      </w:r>
      <w:r w:rsidR="00CE1870" w:rsidRPr="00CE1870">
        <w:rPr>
          <w:rFonts w:ascii="Aptos Light" w:hAnsi="Aptos Light" w:cs="Arial"/>
        </w:rPr>
        <w:t xml:space="preserve"> by Jac Studios</w:t>
      </w:r>
      <w:r>
        <w:rPr>
          <w:rFonts w:ascii="Aptos Light" w:hAnsi="Aptos Light"/>
          <w:sz w:val="32"/>
          <w:szCs w:val="32"/>
          <w:lang w:val="en-US"/>
        </w:rPr>
        <w:br/>
      </w:r>
    </w:p>
    <w:p w14:paraId="4F4652FC" w14:textId="65E566FE" w:rsidR="001A2FCF" w:rsidRPr="001A2FCF" w:rsidRDefault="001A2FCF" w:rsidP="001A2FCF">
      <w:pPr>
        <w:spacing w:line="276" w:lineRule="auto"/>
        <w:rPr>
          <w:rFonts w:ascii="Aptos Light" w:hAnsi="Aptos Light"/>
        </w:rPr>
      </w:pPr>
      <w:r w:rsidRPr="001A2FCF">
        <w:rPr>
          <w:rFonts w:ascii="Aptos Light" w:hAnsi="Aptos Light"/>
        </w:rPr>
        <w:t>Henning &amp; Heerup International is a temporary exhibition elaborating on the</w:t>
      </w:r>
      <w:r>
        <w:rPr>
          <w:rFonts w:ascii="Aptos Light" w:hAnsi="Aptos Light"/>
        </w:rPr>
        <w:br/>
      </w:r>
      <w:r w:rsidRPr="001A2FCF">
        <w:rPr>
          <w:rFonts w:ascii="Aptos Light" w:hAnsi="Aptos Light"/>
        </w:rPr>
        <w:t>participation of the Danish artists Henry Heerup and Carl</w:t>
      </w:r>
      <w:r>
        <w:rPr>
          <w:rFonts w:ascii="Aptos Light" w:hAnsi="Aptos Light"/>
        </w:rPr>
        <w:t xml:space="preserve"> </w:t>
      </w:r>
      <w:r w:rsidRPr="001A2FCF">
        <w:rPr>
          <w:rFonts w:ascii="Aptos Light" w:hAnsi="Aptos Light"/>
        </w:rPr>
        <w:t>Henning Pedersen in the</w:t>
      </w:r>
      <w:r>
        <w:rPr>
          <w:rFonts w:ascii="Aptos Light" w:hAnsi="Aptos Light"/>
        </w:rPr>
        <w:t xml:space="preserve"> </w:t>
      </w:r>
      <w:r w:rsidRPr="001A2FCF">
        <w:rPr>
          <w:rFonts w:ascii="Aptos Light" w:hAnsi="Aptos Light"/>
        </w:rPr>
        <w:t>31st Venice Biennale, 1962.</w:t>
      </w:r>
    </w:p>
    <w:p w14:paraId="281AD80E" w14:textId="03219D6D" w:rsidR="001A2FCF" w:rsidRPr="001A2FCF" w:rsidRDefault="001A2FCF" w:rsidP="001A2FCF">
      <w:pPr>
        <w:spacing w:line="276" w:lineRule="auto"/>
        <w:rPr>
          <w:rFonts w:ascii="Aptos Light" w:hAnsi="Aptos Light"/>
        </w:rPr>
      </w:pPr>
      <w:r w:rsidRPr="001A2FCF">
        <w:rPr>
          <w:rFonts w:ascii="Aptos Light" w:hAnsi="Aptos Light"/>
        </w:rPr>
        <w:t>The curation of the artworks and the scenography emerged from an intense research</w:t>
      </w:r>
      <w:r>
        <w:rPr>
          <w:rFonts w:ascii="Aptos Light" w:hAnsi="Aptos Light"/>
        </w:rPr>
        <w:br/>
      </w:r>
      <w:r w:rsidRPr="001A2FCF">
        <w:rPr>
          <w:rFonts w:ascii="Aptos Light" w:hAnsi="Aptos Light"/>
        </w:rPr>
        <w:t>into the archive of Carl</w:t>
      </w:r>
      <w:r>
        <w:rPr>
          <w:rFonts w:ascii="Aptos Light" w:hAnsi="Aptos Light"/>
        </w:rPr>
        <w:t xml:space="preserve"> </w:t>
      </w:r>
      <w:r w:rsidRPr="001A2FCF">
        <w:rPr>
          <w:rFonts w:ascii="Aptos Light" w:hAnsi="Aptos Light"/>
        </w:rPr>
        <w:t>Henning Pedersen &amp; Else Alfelts Museum and Heerup</w:t>
      </w:r>
      <w:r>
        <w:rPr>
          <w:rFonts w:ascii="Aptos Light" w:hAnsi="Aptos Light"/>
        </w:rPr>
        <w:t xml:space="preserve"> </w:t>
      </w:r>
      <w:r w:rsidRPr="001A2FCF">
        <w:rPr>
          <w:rFonts w:ascii="Aptos Light" w:hAnsi="Aptos Light"/>
        </w:rPr>
        <w:t>Museum.</w:t>
      </w:r>
    </w:p>
    <w:p w14:paraId="638A4B16" w14:textId="03995D05" w:rsidR="001A2FCF" w:rsidRPr="001A2FCF" w:rsidRDefault="001A2FCF" w:rsidP="001A2FCF">
      <w:pPr>
        <w:spacing w:line="276" w:lineRule="auto"/>
        <w:rPr>
          <w:rFonts w:ascii="Aptos Light" w:hAnsi="Aptos Light"/>
        </w:rPr>
      </w:pPr>
      <w:r w:rsidRPr="001A2FCF">
        <w:rPr>
          <w:rFonts w:ascii="Aptos Light" w:hAnsi="Aptos Light"/>
        </w:rPr>
        <w:t>The central installation, welcoming the visitor into the heart of the exhibition, was</w:t>
      </w:r>
      <w:r>
        <w:rPr>
          <w:rFonts w:ascii="Aptos Light" w:hAnsi="Aptos Light"/>
        </w:rPr>
        <w:br/>
      </w:r>
      <w:r w:rsidRPr="001A2FCF">
        <w:rPr>
          <w:rFonts w:ascii="Aptos Light" w:hAnsi="Aptos Light"/>
        </w:rPr>
        <w:t>designed as a composition of fragments, taking inspiration from the architecture of</w:t>
      </w:r>
      <w:r>
        <w:rPr>
          <w:rFonts w:ascii="Aptos Light" w:hAnsi="Aptos Light"/>
        </w:rPr>
        <w:br/>
      </w:r>
      <w:r w:rsidRPr="001A2FCF">
        <w:rPr>
          <w:rFonts w:ascii="Aptos Light" w:hAnsi="Aptos Light"/>
        </w:rPr>
        <w:t>the Danish Pavilion’s entrance</w:t>
      </w:r>
      <w:r>
        <w:rPr>
          <w:rFonts w:ascii="Aptos Light" w:hAnsi="Aptos Light"/>
        </w:rPr>
        <w:t>.</w:t>
      </w:r>
      <w:r>
        <w:rPr>
          <w:rFonts w:ascii="Aptos Light" w:hAnsi="Aptos Light"/>
        </w:rPr>
        <w:br/>
      </w:r>
      <w:r w:rsidRPr="001A2FCF">
        <w:rPr>
          <w:rFonts w:ascii="Aptos Light" w:hAnsi="Aptos Light"/>
        </w:rPr>
        <w:t>The materiality of each elements and the presence of a log piercing through the</w:t>
      </w:r>
      <w:r>
        <w:rPr>
          <w:rFonts w:ascii="Aptos Light" w:hAnsi="Aptos Light"/>
        </w:rPr>
        <w:br/>
      </w:r>
      <w:r w:rsidRPr="001A2FCF">
        <w:rPr>
          <w:rFonts w:ascii="Aptos Light" w:hAnsi="Aptos Light"/>
        </w:rPr>
        <w:t>timber structure participate to the reminicence of the location</w:t>
      </w:r>
      <w:r>
        <w:rPr>
          <w:rFonts w:ascii="Aptos Light" w:hAnsi="Aptos Light"/>
        </w:rPr>
        <w:t>.</w:t>
      </w:r>
    </w:p>
    <w:p w14:paraId="2C02314D" w14:textId="33399C02" w:rsidR="001A2FCF" w:rsidRPr="001A2FCF" w:rsidRDefault="001A2FCF" w:rsidP="001A2FCF">
      <w:pPr>
        <w:spacing w:line="276" w:lineRule="auto"/>
        <w:rPr>
          <w:rFonts w:ascii="Aptos Light" w:hAnsi="Aptos Light"/>
        </w:rPr>
      </w:pPr>
      <w:r w:rsidRPr="001A2FCF">
        <w:rPr>
          <w:rFonts w:ascii="Aptos Light" w:hAnsi="Aptos Light"/>
        </w:rPr>
        <w:t>The heavy and raw stone sculptures of Henry Heerup are placed on contrete tiles,</w:t>
      </w:r>
      <w:r>
        <w:rPr>
          <w:rFonts w:ascii="Aptos Light" w:hAnsi="Aptos Light"/>
        </w:rPr>
        <w:br/>
      </w:r>
      <w:r w:rsidRPr="001A2FCF">
        <w:rPr>
          <w:rFonts w:ascii="Aptos Light" w:hAnsi="Aptos Light"/>
        </w:rPr>
        <w:t>down to hearth, a characteristic of the artist himself. On the walls are deployed the</w:t>
      </w:r>
      <w:r>
        <w:rPr>
          <w:rFonts w:ascii="Aptos Light" w:hAnsi="Aptos Light"/>
        </w:rPr>
        <w:br/>
      </w:r>
      <w:r w:rsidRPr="001A2FCF">
        <w:rPr>
          <w:rFonts w:ascii="Aptos Light" w:hAnsi="Aptos Light"/>
        </w:rPr>
        <w:t>colorful paintings of Carl</w:t>
      </w:r>
      <w:r>
        <w:rPr>
          <w:rFonts w:ascii="Aptos Light" w:hAnsi="Aptos Light"/>
        </w:rPr>
        <w:t xml:space="preserve"> </w:t>
      </w:r>
      <w:r w:rsidRPr="001A2FCF">
        <w:rPr>
          <w:rFonts w:ascii="Aptos Light" w:hAnsi="Aptos Light"/>
        </w:rPr>
        <w:t>Henning Pedersen,</w:t>
      </w:r>
      <w:r>
        <w:rPr>
          <w:rFonts w:ascii="Aptos Light" w:hAnsi="Aptos Light"/>
        </w:rPr>
        <w:t xml:space="preserve"> </w:t>
      </w:r>
      <w:r w:rsidRPr="001A2FCF">
        <w:rPr>
          <w:rFonts w:ascii="Aptos Light" w:hAnsi="Aptos Light"/>
        </w:rPr>
        <w:t>creating a dialogue between the artworks.</w:t>
      </w:r>
    </w:p>
    <w:p w14:paraId="41257A1F" w14:textId="05F73A4C" w:rsidR="008D2C01" w:rsidRDefault="001A2FCF" w:rsidP="001A2FCF">
      <w:pPr>
        <w:spacing w:line="276" w:lineRule="auto"/>
        <w:rPr>
          <w:rFonts w:ascii="Aptos Light" w:hAnsi="Aptos Light"/>
        </w:rPr>
      </w:pPr>
      <w:r w:rsidRPr="001A2FCF">
        <w:rPr>
          <w:rFonts w:ascii="Aptos Light" w:hAnsi="Aptos Light"/>
        </w:rPr>
        <w:t>The scenography aims to recreate the spatial experience that revealed the optimism</w:t>
      </w:r>
      <w:r>
        <w:rPr>
          <w:rFonts w:ascii="Aptos Light" w:hAnsi="Aptos Light"/>
        </w:rPr>
        <w:t xml:space="preserve"> </w:t>
      </w:r>
      <w:r w:rsidRPr="001A2FCF">
        <w:rPr>
          <w:rFonts w:ascii="Aptos Light" w:hAnsi="Aptos Light"/>
        </w:rPr>
        <w:t>and creative freedom of the two Danish artists and gave them international</w:t>
      </w:r>
      <w:r>
        <w:rPr>
          <w:rFonts w:ascii="Aptos Light" w:hAnsi="Aptos Light"/>
        </w:rPr>
        <w:t xml:space="preserve"> </w:t>
      </w:r>
      <w:r w:rsidRPr="001A2FCF">
        <w:rPr>
          <w:rFonts w:ascii="Aptos Light" w:hAnsi="Aptos Light"/>
        </w:rPr>
        <w:t>recognition</w:t>
      </w:r>
      <w:r>
        <w:rPr>
          <w:rFonts w:ascii="Aptos Light" w:hAnsi="Aptos Light"/>
        </w:rPr>
        <w:t>.</w:t>
      </w:r>
    </w:p>
    <w:p w14:paraId="761D6941" w14:textId="77777777" w:rsidR="001A2FCF" w:rsidRPr="00CE1870" w:rsidRDefault="001A2FCF" w:rsidP="001A2FCF">
      <w:pPr>
        <w:spacing w:line="276" w:lineRule="auto"/>
        <w:rPr>
          <w:rFonts w:ascii="Aptos Light" w:hAnsi="Aptos Light"/>
        </w:rPr>
      </w:pPr>
    </w:p>
    <w:p w14:paraId="13EA293D" w14:textId="77777777" w:rsidR="00AF6B3A" w:rsidRPr="00CE1870" w:rsidRDefault="00AF6B3A" w:rsidP="001A2FCF">
      <w:pPr>
        <w:spacing w:line="276" w:lineRule="auto"/>
        <w:rPr>
          <w:rFonts w:ascii="Aptos Light" w:hAnsi="Aptos Light"/>
          <w:b/>
          <w:bCs/>
          <w:lang w:val="en-US"/>
        </w:rPr>
      </w:pPr>
      <w:r w:rsidRPr="00CE1870">
        <w:rPr>
          <w:rFonts w:ascii="Aptos Light" w:hAnsi="Aptos Light"/>
          <w:b/>
          <w:bCs/>
          <w:lang w:val="en-US"/>
        </w:rPr>
        <w:t>Credits:</w:t>
      </w:r>
    </w:p>
    <w:p w14:paraId="4B373E36" w14:textId="4151287A" w:rsidR="00AF6B3A" w:rsidRPr="001A2FCF" w:rsidRDefault="00AF6B3A" w:rsidP="001A2FCF">
      <w:pPr>
        <w:spacing w:line="276" w:lineRule="auto"/>
        <w:rPr>
          <w:rFonts w:ascii="Aptos Light" w:hAnsi="Aptos Light"/>
          <w:lang w:val="en-US"/>
        </w:rPr>
      </w:pPr>
      <w:r w:rsidRPr="00CE1870">
        <w:rPr>
          <w:rFonts w:ascii="Aptos Light" w:hAnsi="Aptos Light"/>
        </w:rPr>
        <w:t>Client:</w:t>
      </w:r>
      <w:r w:rsidR="00CE1870" w:rsidRPr="00CE1870">
        <w:rPr>
          <w:rFonts w:ascii="Aptos Light" w:hAnsi="Aptos Light"/>
          <w:lang w:val="en-GB"/>
        </w:rPr>
        <w:t xml:space="preserve"> </w:t>
      </w:r>
      <w:r w:rsidR="001A2FCF" w:rsidRPr="001A2FCF">
        <w:rPr>
          <w:rFonts w:ascii="Aptos Light" w:hAnsi="Aptos Light"/>
          <w:lang w:val="en-US"/>
        </w:rPr>
        <w:t>Carl</w:t>
      </w:r>
      <w:r w:rsidR="001A2FCF">
        <w:rPr>
          <w:rFonts w:ascii="Aptos Light" w:hAnsi="Aptos Light"/>
          <w:lang w:val="en-US"/>
        </w:rPr>
        <w:t xml:space="preserve"> </w:t>
      </w:r>
      <w:r w:rsidR="001A2FCF" w:rsidRPr="001A2FCF">
        <w:rPr>
          <w:rFonts w:ascii="Aptos Light" w:hAnsi="Aptos Light"/>
          <w:lang w:val="en-US"/>
        </w:rPr>
        <w:t xml:space="preserve">Henning Pedersen &amp; Else </w:t>
      </w:r>
      <w:proofErr w:type="spellStart"/>
      <w:r w:rsidR="001A2FCF" w:rsidRPr="001A2FCF">
        <w:rPr>
          <w:rFonts w:ascii="Aptos Light" w:hAnsi="Aptos Light"/>
          <w:lang w:val="en-US"/>
        </w:rPr>
        <w:t>Alfelts</w:t>
      </w:r>
      <w:proofErr w:type="spellEnd"/>
      <w:r w:rsidR="001A2FCF" w:rsidRPr="001A2FCF">
        <w:rPr>
          <w:rFonts w:ascii="Aptos Light" w:hAnsi="Aptos Light"/>
          <w:lang w:val="en-US"/>
        </w:rPr>
        <w:t xml:space="preserve"> Museum and Heerup Museum</w:t>
      </w:r>
    </w:p>
    <w:p w14:paraId="7CC6F092" w14:textId="3AEF5DD6" w:rsidR="005434D8" w:rsidRDefault="00AF6B3A" w:rsidP="001A2FCF">
      <w:pPr>
        <w:spacing w:line="276" w:lineRule="auto"/>
        <w:rPr>
          <w:rFonts w:ascii="Aptos Light" w:hAnsi="Aptos Light"/>
          <w:lang w:val="en-US"/>
        </w:rPr>
      </w:pPr>
      <w:r w:rsidRPr="00CE1870">
        <w:rPr>
          <w:rFonts w:ascii="Aptos Light" w:hAnsi="Aptos Light"/>
          <w:lang w:val="en-US"/>
        </w:rPr>
        <w:t xml:space="preserve">Exhibition </w:t>
      </w:r>
      <w:r w:rsidR="001A2FCF">
        <w:rPr>
          <w:rFonts w:ascii="Aptos Light" w:hAnsi="Aptos Light"/>
          <w:lang w:val="en-US"/>
        </w:rPr>
        <w:t>design and concepts</w:t>
      </w:r>
      <w:r w:rsidRPr="00CE1870">
        <w:rPr>
          <w:rFonts w:ascii="Aptos Light" w:hAnsi="Aptos Light"/>
          <w:lang w:val="en-US"/>
        </w:rPr>
        <w:t>:</w:t>
      </w:r>
      <w:r w:rsidR="00CE1870" w:rsidRPr="00CE1870">
        <w:rPr>
          <w:rFonts w:ascii="Aptos Light" w:hAnsi="Aptos Light"/>
          <w:lang w:val="en-US"/>
        </w:rPr>
        <w:t xml:space="preserve"> </w:t>
      </w:r>
      <w:r w:rsidRPr="00CE1870">
        <w:rPr>
          <w:rFonts w:ascii="Aptos Light" w:hAnsi="Aptos Light"/>
          <w:lang w:val="en-US"/>
        </w:rPr>
        <w:t xml:space="preserve">JAC studios </w:t>
      </w:r>
    </w:p>
    <w:p w14:paraId="07BB751D" w14:textId="64F14909" w:rsidR="001A2FCF" w:rsidRDefault="001A2FCF" w:rsidP="001A2FCF">
      <w:pPr>
        <w:spacing w:line="276" w:lineRule="auto"/>
        <w:rPr>
          <w:rFonts w:ascii="Aptos Light" w:hAnsi="Aptos Light"/>
          <w:lang w:val="en-US"/>
        </w:rPr>
      </w:pPr>
      <w:r>
        <w:rPr>
          <w:rFonts w:ascii="Aptos Light" w:hAnsi="Aptos Light"/>
          <w:lang w:val="en-US"/>
        </w:rPr>
        <w:t>Graphic identity and concepts: Spine Studio</w:t>
      </w:r>
    </w:p>
    <w:p w14:paraId="6A0E0EB5" w14:textId="77777777" w:rsidR="001A2FCF" w:rsidRPr="00CE1870" w:rsidRDefault="001A2FCF" w:rsidP="001A2FCF">
      <w:pPr>
        <w:spacing w:line="276" w:lineRule="auto"/>
        <w:rPr>
          <w:rFonts w:ascii="Aptos Light" w:hAnsi="Aptos Light"/>
          <w:lang w:val="en-US"/>
        </w:rPr>
      </w:pPr>
    </w:p>
    <w:p w14:paraId="478CC648" w14:textId="77777777" w:rsidR="00CE1870" w:rsidRDefault="00CE1870" w:rsidP="001A2FCF">
      <w:pPr>
        <w:spacing w:line="276" w:lineRule="auto"/>
        <w:rPr>
          <w:lang w:val="en-US"/>
        </w:rPr>
      </w:pPr>
    </w:p>
    <w:p w14:paraId="7FE31E86" w14:textId="77777777" w:rsidR="00CE1870" w:rsidRPr="006E5C34" w:rsidRDefault="00CE1870" w:rsidP="001A2FCF">
      <w:pPr>
        <w:spacing w:line="276" w:lineRule="auto"/>
        <w:rPr>
          <w:rFonts w:ascii="Aptos ExtraBold" w:hAnsi="Aptos ExtraBold" w:cs="Arial"/>
          <w:b/>
          <w:bCs/>
          <w:sz w:val="28"/>
          <w:szCs w:val="28"/>
        </w:rPr>
      </w:pPr>
      <w:r w:rsidRPr="006E5C34">
        <w:rPr>
          <w:rFonts w:ascii="Aptos ExtraBold" w:hAnsi="Aptos ExtraBold" w:cs="Arial"/>
          <w:b/>
          <w:bCs/>
          <w:sz w:val="32"/>
          <w:szCs w:val="32"/>
        </w:rPr>
        <w:t xml:space="preserve">About JAC Studios </w:t>
      </w:r>
    </w:p>
    <w:p w14:paraId="4716ED78" w14:textId="77777777" w:rsidR="00CE1870" w:rsidRPr="006E5C34" w:rsidRDefault="00CE1870" w:rsidP="001A2FCF">
      <w:pPr>
        <w:spacing w:line="276" w:lineRule="auto"/>
        <w:rPr>
          <w:rFonts w:ascii="Aptos Light" w:hAnsi="Aptos Light" w:cs="Arial"/>
        </w:rPr>
      </w:pPr>
      <w:r w:rsidRPr="006E5C34">
        <w:rPr>
          <w:rFonts w:ascii="Aptos Light" w:hAnsi="Aptos Light" w:cs="Arial"/>
        </w:rPr>
        <w:t>With the foundation in architecture, scenography and art, JAC studios work with exhibition architecture for museums, companies as well as in public urban space.</w:t>
      </w:r>
    </w:p>
    <w:p w14:paraId="55A0F8EC" w14:textId="77777777" w:rsidR="00CE1870" w:rsidRPr="006E5C34" w:rsidRDefault="00CE1870" w:rsidP="001A2FCF">
      <w:pPr>
        <w:spacing w:line="276" w:lineRule="auto"/>
        <w:rPr>
          <w:rFonts w:ascii="Aptos Light" w:hAnsi="Aptos Light" w:cs="Arial"/>
        </w:rPr>
      </w:pPr>
      <w:r w:rsidRPr="006E5C34">
        <w:rPr>
          <w:rFonts w:ascii="Aptos Light" w:hAnsi="Aptos Light" w:cs="Arial"/>
        </w:rPr>
        <w:t>The Vision is an interest in challenging and developing the exhibition experience and the future values this implies. We have a solid experience of small and large-scale projects in all stages of the design process. We work in close dialogue with the client, and offer a complete design, from conception, to detailed drawings, production and tender request documentation.</w:t>
      </w:r>
    </w:p>
    <w:p w14:paraId="1B7A57E5" w14:textId="77777777" w:rsidR="00CE1870" w:rsidRPr="006E5C34" w:rsidRDefault="00CE1870" w:rsidP="001A2FCF">
      <w:pPr>
        <w:spacing w:line="276" w:lineRule="auto"/>
        <w:rPr>
          <w:rFonts w:ascii="Aptos Light" w:hAnsi="Aptos Light" w:cs="Arial"/>
        </w:rPr>
      </w:pPr>
      <w:r w:rsidRPr="006E5C34">
        <w:rPr>
          <w:rFonts w:ascii="Aptos Light" w:hAnsi="Aptos Light" w:cs="Arial"/>
        </w:rPr>
        <w:lastRenderedPageBreak/>
        <w:t>JAC studios believe in contextual exhibitions, where the nar</w:t>
      </w:r>
      <w:r w:rsidRPr="006E5C34">
        <w:rPr>
          <w:rFonts w:ascii="Aptos Light" w:hAnsi="Aptos Light" w:cs="Arial"/>
        </w:rPr>
        <w:softHyphen/>
        <w:t>rative or thematic story is communicated through a one-off design, which responds to movement, the specific space, the scenic setting, light, sound and furniture. However, while the consideration of these elements as essential, the artifact remains the main driver for the design.</w:t>
      </w:r>
    </w:p>
    <w:p w14:paraId="3F8A9DB8" w14:textId="77777777" w:rsidR="00CE1870" w:rsidRPr="006E5C34" w:rsidRDefault="00CE1870" w:rsidP="001A2FCF">
      <w:pPr>
        <w:spacing w:line="276" w:lineRule="auto"/>
        <w:rPr>
          <w:rFonts w:ascii="Aptos Light" w:hAnsi="Aptos Light" w:cs="Arial"/>
        </w:rPr>
      </w:pPr>
      <w:r w:rsidRPr="006E5C34">
        <w:rPr>
          <w:rFonts w:ascii="Aptos Light" w:hAnsi="Aptos Light" w:cs="Arial"/>
        </w:rPr>
        <w:t>We believe that the combination of scenography and archi</w:t>
      </w:r>
      <w:r w:rsidRPr="006E5C34">
        <w:rPr>
          <w:rFonts w:ascii="Aptos Light" w:hAnsi="Aptos Light" w:cs="Arial"/>
        </w:rPr>
        <w:softHyphen/>
        <w:t>tecture provides a base for alternative thinking and results in communicative spaces accentuated by storytelling, aesthetics, materiality, sustainability and user participation. We believe that exhibition design plays a major role in con</w:t>
      </w:r>
      <w:r w:rsidRPr="006E5C34">
        <w:rPr>
          <w:rFonts w:ascii="Aptos Light" w:hAnsi="Aptos Light" w:cs="Arial"/>
        </w:rPr>
        <w:softHyphen/>
        <w:t>tributing to debates and dialogues. Therefore, the exhibition should work as a social and communicative stage.</w:t>
      </w:r>
    </w:p>
    <w:p w14:paraId="4B93CB17" w14:textId="77777777" w:rsidR="00CE1870" w:rsidRPr="00CE1870" w:rsidRDefault="00CE1870" w:rsidP="00CE1870">
      <w:pPr>
        <w:spacing w:line="240" w:lineRule="auto"/>
      </w:pPr>
    </w:p>
    <w:sectPr w:rsidR="00CE1870" w:rsidRPr="00CE1870">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A2E36" w14:textId="77777777" w:rsidR="00710B29" w:rsidRDefault="00710B29" w:rsidP="00CE1870">
      <w:pPr>
        <w:spacing w:after="0" w:line="240" w:lineRule="auto"/>
      </w:pPr>
      <w:r>
        <w:separator/>
      </w:r>
    </w:p>
  </w:endnote>
  <w:endnote w:type="continuationSeparator" w:id="0">
    <w:p w14:paraId="0D05F898" w14:textId="77777777" w:rsidR="00710B29" w:rsidRDefault="00710B29" w:rsidP="00CE1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Light">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ExtraBold">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84021" w14:textId="77777777" w:rsidR="00710B29" w:rsidRDefault="00710B29" w:rsidP="00CE1870">
      <w:pPr>
        <w:spacing w:after="0" w:line="240" w:lineRule="auto"/>
      </w:pPr>
      <w:r>
        <w:separator/>
      </w:r>
    </w:p>
  </w:footnote>
  <w:footnote w:type="continuationSeparator" w:id="0">
    <w:p w14:paraId="1213C557" w14:textId="77777777" w:rsidR="00710B29" w:rsidRDefault="00710B29" w:rsidP="00CE1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6EAA" w14:textId="4601E9AC" w:rsidR="00CE1870" w:rsidRPr="00CE1870" w:rsidRDefault="00CE1870" w:rsidP="00CE1870">
    <w:pPr>
      <w:pStyle w:val="Header"/>
      <w:tabs>
        <w:tab w:val="clear" w:pos="9360"/>
        <w:tab w:val="right" w:pos="9026"/>
      </w:tabs>
      <w:rPr>
        <w:rFonts w:ascii="Aptos Light" w:hAnsi="Aptos Light"/>
        <w:sz w:val="21"/>
        <w:szCs w:val="21"/>
        <w:lang w:val="en-US"/>
      </w:rPr>
    </w:pPr>
    <w:r w:rsidRPr="00CE1870">
      <w:rPr>
        <w:rFonts w:ascii="Aptos Light" w:hAnsi="Aptos Light"/>
        <w:sz w:val="21"/>
        <w:szCs w:val="21"/>
        <w:lang w:val="en-US"/>
      </w:rPr>
      <w:t>JAC Studios</w:t>
    </w:r>
    <w:r w:rsidRPr="00CE1870">
      <w:rPr>
        <w:rFonts w:ascii="Aptos Light" w:hAnsi="Aptos Light"/>
        <w:sz w:val="21"/>
        <w:szCs w:val="21"/>
        <w:lang w:val="en-US"/>
      </w:rPr>
      <w:tab/>
    </w:r>
    <w:r w:rsidRPr="00CE1870">
      <w:rPr>
        <w:rFonts w:ascii="Aptos Light" w:hAnsi="Aptos Light"/>
        <w:sz w:val="21"/>
        <w:szCs w:val="21"/>
        <w:lang w:val="en-US"/>
      </w:rPr>
      <w:tab/>
    </w:r>
    <w:r w:rsidR="001A2FCF" w:rsidRPr="001A2FCF">
      <w:rPr>
        <w:rFonts w:ascii="Aptos Light" w:hAnsi="Aptos Light"/>
        <w:sz w:val="21"/>
        <w:szCs w:val="21"/>
        <w:lang w:val="en-US"/>
      </w:rPr>
      <w:t>Henning &amp; Heerup International</w:t>
    </w:r>
  </w:p>
  <w:p w14:paraId="2B580ABE" w14:textId="77777777" w:rsidR="00CE1870" w:rsidRDefault="00CE18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E88"/>
    <w:rsid w:val="00027B99"/>
    <w:rsid w:val="001040AD"/>
    <w:rsid w:val="001A2FCF"/>
    <w:rsid w:val="001A4B0E"/>
    <w:rsid w:val="001B6F80"/>
    <w:rsid w:val="001E387B"/>
    <w:rsid w:val="00216050"/>
    <w:rsid w:val="00260E88"/>
    <w:rsid w:val="00293C71"/>
    <w:rsid w:val="00395D8F"/>
    <w:rsid w:val="00407392"/>
    <w:rsid w:val="00417034"/>
    <w:rsid w:val="00481A87"/>
    <w:rsid w:val="00494E06"/>
    <w:rsid w:val="005434D8"/>
    <w:rsid w:val="0058332C"/>
    <w:rsid w:val="005E16F0"/>
    <w:rsid w:val="00710B29"/>
    <w:rsid w:val="007E3ED4"/>
    <w:rsid w:val="007F3801"/>
    <w:rsid w:val="00860B9B"/>
    <w:rsid w:val="008D2C01"/>
    <w:rsid w:val="0096363A"/>
    <w:rsid w:val="009C5CFB"/>
    <w:rsid w:val="00A04D9F"/>
    <w:rsid w:val="00AC707A"/>
    <w:rsid w:val="00AF6B3A"/>
    <w:rsid w:val="00B535B3"/>
    <w:rsid w:val="00BD3399"/>
    <w:rsid w:val="00C7392D"/>
    <w:rsid w:val="00CE1870"/>
    <w:rsid w:val="00D75121"/>
    <w:rsid w:val="00DB12AC"/>
    <w:rsid w:val="00E02DB1"/>
    <w:rsid w:val="00E233B6"/>
    <w:rsid w:val="00FE01B2"/>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ecimalSymbol w:val=","/>
  <w:listSeparator w:val=","/>
  <w14:docId w14:val="4CCE5EF6"/>
  <w15:chartTrackingRefBased/>
  <w15:docId w15:val="{E780EE1A-0EFF-8248-ADBF-7A44E5D04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0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0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0E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0E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0E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0E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0E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0E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0E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0E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0E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0E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0E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0E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0E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0E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0E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0E88"/>
    <w:rPr>
      <w:rFonts w:eastAsiaTheme="majorEastAsia" w:cstheme="majorBidi"/>
      <w:color w:val="272727" w:themeColor="text1" w:themeTint="D8"/>
    </w:rPr>
  </w:style>
  <w:style w:type="paragraph" w:styleId="Title">
    <w:name w:val="Title"/>
    <w:basedOn w:val="Normal"/>
    <w:next w:val="Normal"/>
    <w:link w:val="TitleChar"/>
    <w:uiPriority w:val="10"/>
    <w:qFormat/>
    <w:rsid w:val="00260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0E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0E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0E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0E88"/>
    <w:pPr>
      <w:spacing w:before="160"/>
      <w:jc w:val="center"/>
    </w:pPr>
    <w:rPr>
      <w:i/>
      <w:iCs/>
      <w:color w:val="404040" w:themeColor="text1" w:themeTint="BF"/>
    </w:rPr>
  </w:style>
  <w:style w:type="character" w:customStyle="1" w:styleId="QuoteChar">
    <w:name w:val="Quote Char"/>
    <w:basedOn w:val="DefaultParagraphFont"/>
    <w:link w:val="Quote"/>
    <w:uiPriority w:val="29"/>
    <w:rsid w:val="00260E88"/>
    <w:rPr>
      <w:i/>
      <w:iCs/>
      <w:color w:val="404040" w:themeColor="text1" w:themeTint="BF"/>
    </w:rPr>
  </w:style>
  <w:style w:type="paragraph" w:styleId="ListParagraph">
    <w:name w:val="List Paragraph"/>
    <w:basedOn w:val="Normal"/>
    <w:uiPriority w:val="34"/>
    <w:qFormat/>
    <w:rsid w:val="00260E88"/>
    <w:pPr>
      <w:ind w:left="720"/>
      <w:contextualSpacing/>
    </w:pPr>
  </w:style>
  <w:style w:type="character" w:styleId="IntenseEmphasis">
    <w:name w:val="Intense Emphasis"/>
    <w:basedOn w:val="DefaultParagraphFont"/>
    <w:uiPriority w:val="21"/>
    <w:qFormat/>
    <w:rsid w:val="00260E88"/>
    <w:rPr>
      <w:i/>
      <w:iCs/>
      <w:color w:val="0F4761" w:themeColor="accent1" w:themeShade="BF"/>
    </w:rPr>
  </w:style>
  <w:style w:type="paragraph" w:styleId="IntenseQuote">
    <w:name w:val="Intense Quote"/>
    <w:basedOn w:val="Normal"/>
    <w:next w:val="Normal"/>
    <w:link w:val="IntenseQuoteChar"/>
    <w:uiPriority w:val="30"/>
    <w:qFormat/>
    <w:rsid w:val="00260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0E88"/>
    <w:rPr>
      <w:i/>
      <w:iCs/>
      <w:color w:val="0F4761" w:themeColor="accent1" w:themeShade="BF"/>
    </w:rPr>
  </w:style>
  <w:style w:type="character" w:styleId="IntenseReference">
    <w:name w:val="Intense Reference"/>
    <w:basedOn w:val="DefaultParagraphFont"/>
    <w:uiPriority w:val="32"/>
    <w:qFormat/>
    <w:rsid w:val="00260E88"/>
    <w:rPr>
      <w:b/>
      <w:bCs/>
      <w:smallCaps/>
      <w:color w:val="0F4761" w:themeColor="accent1" w:themeShade="BF"/>
      <w:spacing w:val="5"/>
    </w:rPr>
  </w:style>
  <w:style w:type="paragraph" w:styleId="NormalWeb">
    <w:name w:val="Normal (Web)"/>
    <w:basedOn w:val="Normal"/>
    <w:uiPriority w:val="99"/>
    <w:semiHidden/>
    <w:unhideWhenUsed/>
    <w:rsid w:val="00260E88"/>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260E88"/>
    <w:rPr>
      <w:b/>
      <w:bCs/>
    </w:rPr>
  </w:style>
  <w:style w:type="character" w:styleId="Hyperlink">
    <w:name w:val="Hyperlink"/>
    <w:basedOn w:val="DefaultParagraphFont"/>
    <w:uiPriority w:val="99"/>
    <w:unhideWhenUsed/>
    <w:rsid w:val="005434D8"/>
    <w:rPr>
      <w:color w:val="0000FF"/>
      <w:u w:val="single"/>
    </w:rPr>
  </w:style>
  <w:style w:type="character" w:customStyle="1" w:styleId="white-space-pre">
    <w:name w:val="white-space-pre"/>
    <w:basedOn w:val="DefaultParagraphFont"/>
    <w:rsid w:val="005434D8"/>
  </w:style>
  <w:style w:type="character" w:styleId="FollowedHyperlink">
    <w:name w:val="FollowedHyperlink"/>
    <w:basedOn w:val="DefaultParagraphFont"/>
    <w:uiPriority w:val="99"/>
    <w:semiHidden/>
    <w:unhideWhenUsed/>
    <w:rsid w:val="005434D8"/>
    <w:rPr>
      <w:color w:val="96607D" w:themeColor="followedHyperlink"/>
      <w:u w:val="single"/>
    </w:rPr>
  </w:style>
  <w:style w:type="character" w:customStyle="1" w:styleId="gd">
    <w:name w:val="gd"/>
    <w:basedOn w:val="DefaultParagraphFont"/>
    <w:rsid w:val="00B535B3"/>
  </w:style>
  <w:style w:type="paragraph" w:styleId="Header">
    <w:name w:val="header"/>
    <w:basedOn w:val="Normal"/>
    <w:link w:val="HeaderChar"/>
    <w:uiPriority w:val="99"/>
    <w:unhideWhenUsed/>
    <w:rsid w:val="00CE1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870"/>
  </w:style>
  <w:style w:type="paragraph" w:styleId="Footer">
    <w:name w:val="footer"/>
    <w:basedOn w:val="Normal"/>
    <w:link w:val="FooterChar"/>
    <w:uiPriority w:val="99"/>
    <w:unhideWhenUsed/>
    <w:rsid w:val="00CE1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374</Words>
  <Characters>2299</Characters>
  <Application>Microsoft Office Word</Application>
  <DocSecurity>0</DocSecurity>
  <Lines>114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Alexander Bullough</dc:creator>
  <cp:keywords/>
  <dc:description/>
  <cp:lastModifiedBy>Peter Alexander Bullough</cp:lastModifiedBy>
  <cp:revision>4</cp:revision>
  <dcterms:created xsi:type="dcterms:W3CDTF">2026-03-10T09:38:00Z</dcterms:created>
  <dcterms:modified xsi:type="dcterms:W3CDTF">2026-04-21T14:19:00Z</dcterms:modified>
</cp:coreProperties>
</file>